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令和６年　月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高知県知事　濵田　省司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4829" w:firstLineChars="2012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</w:t>
      </w:r>
    </w:p>
    <w:p>
      <w:pPr>
        <w:pStyle w:val="0"/>
        <w:ind w:leftChars="0" w:firstLine="4829" w:firstLineChars="2012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法人名称</w:t>
      </w:r>
    </w:p>
    <w:p>
      <w:pPr>
        <w:pStyle w:val="0"/>
        <w:ind w:leftChars="0" w:firstLine="4829" w:firstLineChars="2012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代表者職・氏名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8"/>
        </w:rPr>
        <w:t>県税の納税義務がない旨の申立書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高知県税の納税義務について、下記のとおり申し立てます。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高知県税の全税目について、納税義務はありません。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96</Characters>
  <Application>JUST Note</Application>
  <Lines>17</Lines>
  <Paragraphs>9</Paragraphs>
  <CharactersWithSpaces>103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444509</dc:creator>
  <cp:lastModifiedBy>444509</cp:lastModifiedBy>
  <dcterms:created xsi:type="dcterms:W3CDTF">2024-03-14T00:38:00Z</dcterms:created>
  <dcterms:modified xsi:type="dcterms:W3CDTF">2024-03-14T00:38:00Z</dcterms:modified>
  <cp:revision>0</cp:revision>
</cp:coreProperties>
</file>