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Chars="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（別紙３）</w:t>
      </w: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年次有給休暇の取得実績一覧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【令和○年度】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648"/>
        <w:gridCol w:w="4500"/>
        <w:gridCol w:w="2340"/>
        <w:gridCol w:w="2340"/>
      </w:tblGrid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従業員氏名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付与日数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取得日数</w:t>
            </w: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１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２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３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４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５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６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７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８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９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10</w:t>
            </w:r>
          </w:p>
        </w:tc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51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計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/>
        <w:tc>
          <w:tcPr>
            <w:tcW w:w="5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平均取得率</w:t>
            </w:r>
          </w:p>
        </w:tc>
        <w:tc>
          <w:tcPr>
            <w:tcW w:w="46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※付与日数には繰越しを含めないでください。（そのため取得率が</w:t>
      </w:r>
      <w:r>
        <w:rPr>
          <w:rFonts w:hint="eastAsia"/>
          <w:color w:val="auto"/>
          <w:sz w:val="20"/>
          <w:u w:val="none" w:color="auto"/>
        </w:rPr>
        <w:t>100</w:t>
      </w:r>
      <w:r>
        <w:rPr>
          <w:rFonts w:hint="eastAsia"/>
          <w:color w:val="auto"/>
          <w:sz w:val="20"/>
          <w:u w:val="none" w:color="auto"/>
        </w:rPr>
        <w:t>％を超える場合があります）</w:t>
      </w:r>
    </w:p>
    <w:p>
      <w:pPr>
        <w:pStyle w:val="0"/>
        <w:ind w:left="200" w:hanging="200" w:hangingChars="100"/>
        <w:jc w:val="left"/>
        <w:rPr>
          <w:rFonts w:hint="eastAsia"/>
          <w:color w:val="auto"/>
          <w:sz w:val="20"/>
          <w:u w:val="none" w:color="auto"/>
        </w:rPr>
      </w:pPr>
      <w:r>
        <w:rPr>
          <w:rFonts w:hint="eastAsia"/>
          <w:color w:val="auto"/>
          <w:sz w:val="20"/>
          <w:u w:val="none" w:color="auto"/>
        </w:rPr>
        <w:t>※従業員規模</w:t>
      </w:r>
      <w:r>
        <w:rPr>
          <w:rFonts w:hint="eastAsia"/>
          <w:color w:val="auto"/>
          <w:sz w:val="20"/>
          <w:u w:val="none" w:color="auto"/>
        </w:rPr>
        <w:t>30</w:t>
      </w:r>
      <w:r>
        <w:rPr>
          <w:rFonts w:hint="eastAsia"/>
          <w:color w:val="auto"/>
          <w:sz w:val="20"/>
          <w:u w:val="none" w:color="auto"/>
        </w:rPr>
        <w:t>人以上の企業等の場合は、雇用管理区分（例：正社員・契約社員・パートタイム労働者）ごとにまとめた一覧表とすることができます。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当社（団体）の年次有給休暇取得率は、上記のとおり相違ありません。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tbl>
      <w:tblPr>
        <w:tblStyle w:val="11"/>
        <w:tblW w:w="0" w:type="auto"/>
        <w:tblInd w:w="3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880"/>
        <w:gridCol w:w="3716"/>
      </w:tblGrid>
      <w:tr>
        <w:trPr>
          <w:trHeight w:val="51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作成担当部署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491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200" w:firstLineChars="100"/>
              <w:jc w:val="both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作成担当者氏名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ind w:right="200" w:rightChars="100"/>
        <w:jc w:val="right"/>
        <w:rPr>
          <w:rFonts w:hint="eastAsia" w:ascii="ＭＳ 明朝" w:hAnsi="ＭＳ 明朝" w:eastAsia="ＭＳ 明朝"/>
          <w:b w:val="0"/>
          <w:color w:val="auto"/>
          <w:sz w:val="22"/>
          <w:u w:val="none" w:color="auto"/>
        </w:rPr>
      </w:pPr>
    </w:p>
    <w:p>
      <w:pPr>
        <w:pStyle w:val="0"/>
        <w:ind w:right="400" w:rightChars="200"/>
        <w:jc w:val="right"/>
        <w:rPr>
          <w:rFonts w:hint="eastAsia"/>
          <w:sz w:val="22"/>
        </w:rPr>
      </w:pPr>
      <w:bookmarkStart w:id="0" w:name="_GoBack"/>
      <w:bookmarkEnd w:id="0"/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3</Words>
  <Characters>215</Characters>
  <Application>JUST Note</Application>
  <Lines>66</Lines>
  <Paragraphs>23</Paragraphs>
  <CharactersWithSpaces>217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2023-02-16T00:31:51Z</dcterms:modified>
  <cp:revision>1</cp:revision>
</cp:coreProperties>
</file>