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第７号様式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相続による美容所開設者地位承継届出書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相続により美容所の開設者の地位を承継しましたので、美容師法第</w:t>
      </w:r>
      <w:r>
        <w:rPr>
          <w:rFonts w:hint="eastAsia" w:ascii="ＭＳ 明朝" w:hAnsi="ＭＳ 明朝" w:eastAsia="ＭＳ 明朝"/>
          <w:kern w:val="22"/>
          <w:sz w:val="22"/>
        </w:rPr>
        <w:t>12</w:t>
      </w:r>
      <w:r>
        <w:rPr>
          <w:rFonts w:hint="eastAsia" w:ascii="ＭＳ 明朝" w:hAnsi="ＭＳ 明朝" w:eastAsia="ＭＳ 明朝"/>
          <w:kern w:val="22"/>
          <w:sz w:val="22"/>
        </w:rPr>
        <w:t>条の２第２項の規定により次のとおり関係書類を添えて届け出ます。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1305"/>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美容所</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美容所確認証番号</w:t>
            </w:r>
          </w:p>
        </w:tc>
        <w:tc>
          <w:tcPr>
            <w:tcW w:w="6390" w:type="dxa"/>
            <w:vAlign w:val="center"/>
          </w:tcPr>
          <w:p>
            <w:pPr>
              <w:pStyle w:val="0"/>
              <w:overflowPunct w:val="0"/>
              <w:autoSpaceDE w:val="0"/>
              <w:autoSpaceDN w:val="0"/>
              <w:ind w:firstLine="2834" w:firstLineChars="1300"/>
              <w:jc w:val="both"/>
              <w:rPr>
                <w:rFonts w:hint="default"/>
              </w:rPr>
            </w:pPr>
            <w:r>
              <w:rPr>
                <w:rFonts w:hint="eastAsia"/>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美容所確認証交付年月日</w:t>
            </w:r>
          </w:p>
        </w:tc>
        <w:tc>
          <w:tcPr>
            <w:tcW w:w="6390" w:type="dxa"/>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被相続人</w:t>
            </w: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住所</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氏名</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相続開始年月日</w:t>
            </w:r>
          </w:p>
        </w:tc>
        <w:tc>
          <w:tcPr>
            <w:tcW w:w="76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706" w:firstLineChars="1700"/>
              <w:jc w:val="both"/>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相続人が２人以上ある場合において、その全員の同意により美容所の開設者の地位を承継すべき相続人として選定されたときは、その全員の同意書</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1871</TotalTime>
  <Pages>1</Pages>
  <Words>0</Words>
  <Characters>252</Characters>
  <Application>JUST Note</Application>
  <Lines>52</Lines>
  <Paragraphs>24</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2023-12-22T06:30:32Z</dcterms:modified>
  <cp:revision>51</cp:revision>
</cp:coreProperties>
</file>